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C2C" w:rsidRPr="00574563" w:rsidRDefault="003C4C2C" w:rsidP="003C4C2C">
      <w:pPr>
        <w:spacing w:before="120" w:after="0" w:line="240" w:lineRule="auto"/>
        <w:jc w:val="right"/>
        <w:rPr>
          <w:rFonts w:ascii="Verdana" w:hAnsi="Verdana" w:cs="Arial"/>
          <w:b/>
          <w:sz w:val="24"/>
          <w:szCs w:val="20"/>
        </w:rPr>
      </w:pPr>
      <w:bookmarkStart w:id="0" w:name="_Hlk28020685"/>
      <w:bookmarkStart w:id="1" w:name="_Hlk27938204"/>
      <w:bookmarkStart w:id="2" w:name="_Hlk28019615"/>
      <w:r w:rsidRPr="00574563">
        <w:rPr>
          <w:rFonts w:ascii="Verdana" w:hAnsi="Verdana" w:cs="Arial"/>
          <w:b/>
          <w:sz w:val="24"/>
          <w:szCs w:val="20"/>
        </w:rPr>
        <w:t>HISTORIA</w:t>
      </w:r>
    </w:p>
    <w:p w:rsidR="003C4C2C" w:rsidRPr="00574563" w:rsidRDefault="003C4C2C" w:rsidP="003C4C2C">
      <w:pPr>
        <w:spacing w:before="120" w:after="0" w:line="240" w:lineRule="auto"/>
        <w:jc w:val="right"/>
        <w:rPr>
          <w:rFonts w:ascii="Verdana" w:hAnsi="Verdana" w:cs="Arial"/>
          <w:sz w:val="20"/>
          <w:szCs w:val="20"/>
        </w:rPr>
      </w:pPr>
      <w:bookmarkStart w:id="3" w:name="_Hlk28020675"/>
      <w:bookmarkEnd w:id="0"/>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La práctica de la salud pública cubana en el período 1980-1995. Testimonio del Dr. Julián Pérez Peña.</w:t>
      </w:r>
    </w:p>
    <w:p w:rsidR="003C4C2C" w:rsidRPr="00574563" w:rsidRDefault="003C4C2C" w:rsidP="003C4C2C">
      <w:pPr>
        <w:spacing w:before="120" w:after="0" w:line="240" w:lineRule="auto"/>
        <w:jc w:val="both"/>
        <w:rPr>
          <w:rFonts w:ascii="Verdana" w:hAnsi="Verdana" w:cs="Arial"/>
          <w:sz w:val="20"/>
          <w:szCs w:val="20"/>
          <w:lang w:val="en-US"/>
        </w:rPr>
      </w:pPr>
      <w:r w:rsidRPr="00574563">
        <w:rPr>
          <w:rFonts w:ascii="Verdana" w:hAnsi="Verdana" w:cs="Arial"/>
          <w:sz w:val="20"/>
          <w:szCs w:val="20"/>
          <w:lang w:val="en-US"/>
        </w:rPr>
        <w:t>The practice of Cuban public health in the period 1980-1995. Testimonial interview of Dr.</w:t>
      </w:r>
      <w:r w:rsidRPr="00574563">
        <w:rPr>
          <w:rFonts w:ascii="Verdana" w:hAnsi="Verdana" w:cs="Arial"/>
          <w:sz w:val="20"/>
          <w:szCs w:val="20"/>
        </w:rPr>
        <w:t xml:space="preserve"> Julián Pérez Peña.</w:t>
      </w:r>
    </w:p>
    <w:p w:rsidR="003C4C2C" w:rsidRPr="00574563" w:rsidRDefault="00EF3C07" w:rsidP="003C4C2C">
      <w:pPr>
        <w:spacing w:before="120" w:after="0" w:line="240" w:lineRule="auto"/>
        <w:jc w:val="both"/>
        <w:rPr>
          <w:rFonts w:ascii="Verdana" w:hAnsi="Verdana" w:cs="Arial"/>
          <w:sz w:val="20"/>
          <w:szCs w:val="20"/>
        </w:rPr>
      </w:pPr>
      <w:r w:rsidRPr="00574563">
        <w:rPr>
          <w:rFonts w:ascii="Verdana" w:hAnsi="Verdana" w:cs="Arial"/>
          <w:sz w:val="20"/>
          <w:szCs w:val="20"/>
        </w:rPr>
        <w:pict>
          <v:rect id="_x0000_i1025" style="width:391.8pt;height:.4pt" o:hrpct="987" o:hralign="center" o:hrstd="t" o:hrnoshade="t" o:hr="t" fillcolor="gray" stroked="f"/>
        </w:pict>
      </w:r>
    </w:p>
    <w:p w:rsidR="003C4C2C" w:rsidRPr="00574563" w:rsidRDefault="003C4C2C" w:rsidP="00574563">
      <w:pPr>
        <w:jc w:val="both"/>
        <w:rPr>
          <w:rFonts w:ascii="Verdana" w:hAnsi="Verdana" w:cs="Arial"/>
          <w:sz w:val="20"/>
          <w:szCs w:val="20"/>
        </w:rPr>
      </w:pPr>
      <w:r w:rsidRPr="00574563">
        <w:rPr>
          <w:rFonts w:ascii="Verdana" w:hAnsi="Verdana" w:cs="Arial"/>
          <w:sz w:val="20"/>
          <w:szCs w:val="20"/>
        </w:rPr>
        <w:t>Julián Pérez Peña. Profesor e Investigador Auxiliar de la Facultad de Ciencias Médicas Manuel Fajardo de la Universidad de Ciencias Médicas de La Habana.</w:t>
      </w:r>
      <w:r w:rsidR="006C3CB4">
        <w:rPr>
          <w:rFonts w:ascii="Verdana" w:hAnsi="Verdana" w:cs="Arial"/>
          <w:sz w:val="20"/>
          <w:szCs w:val="20"/>
        </w:rPr>
        <w:t xml:space="preserve"> </w:t>
      </w:r>
      <w:r w:rsidR="006C3CB4" w:rsidRPr="006C3CB4">
        <w:rPr>
          <w:rFonts w:ascii="Verdana" w:hAnsi="Verdana" w:cs="Arial"/>
          <w:sz w:val="20"/>
          <w:szCs w:val="20"/>
        </w:rPr>
        <w:t>Centro de Desarrollo de la Farmacoepidemiología (CDF)</w:t>
      </w:r>
      <w:r w:rsidRPr="00574563">
        <w:rPr>
          <w:rFonts w:ascii="Verdana" w:hAnsi="Verdana" w:cs="Arial"/>
          <w:sz w:val="20"/>
          <w:szCs w:val="20"/>
        </w:rPr>
        <w:t xml:space="preserve"> ORCID:</w:t>
      </w:r>
      <w:r w:rsidR="00574563" w:rsidRPr="00574563">
        <w:rPr>
          <w:rStyle w:val="Encabezado"/>
          <w:rFonts w:ascii="Verdana" w:hAnsi="Verdana"/>
          <w:sz w:val="20"/>
          <w:szCs w:val="20"/>
        </w:rPr>
        <w:t xml:space="preserve"> </w:t>
      </w:r>
      <w:hyperlink r:id="rId6" w:history="1">
        <w:r w:rsidR="00574563" w:rsidRPr="001E14EE">
          <w:rPr>
            <w:rStyle w:val="Hipervnculo"/>
            <w:rFonts w:ascii="Verdana" w:eastAsia="Times New Roman" w:hAnsi="Verdana" w:cs="Times New Roman"/>
            <w:sz w:val="20"/>
            <w:szCs w:val="20"/>
            <w:lang w:eastAsia="es-ES"/>
          </w:rPr>
          <w:t>https://orcid.org/0000-0002-2851-1318</w:t>
        </w:r>
      </w:hyperlink>
      <w:r w:rsidR="00574563">
        <w:rPr>
          <w:rFonts w:ascii="Verdana" w:eastAsia="Times New Roman" w:hAnsi="Verdana" w:cs="Times New Roman"/>
          <w:sz w:val="20"/>
          <w:szCs w:val="20"/>
          <w:lang w:eastAsia="es-ES"/>
        </w:rPr>
        <w:t xml:space="preserve"> </w:t>
      </w:r>
      <w:r w:rsidRPr="00574563">
        <w:rPr>
          <w:rFonts w:ascii="Verdana" w:hAnsi="Verdana" w:cs="Arial"/>
          <w:sz w:val="20"/>
          <w:szCs w:val="20"/>
        </w:rPr>
        <w:t xml:space="preserve">  </w:t>
      </w:r>
      <w:bookmarkStart w:id="4" w:name="_GoBack"/>
      <w:bookmarkEnd w:id="4"/>
      <w:r w:rsidRPr="00574563">
        <w:rPr>
          <w:rFonts w:ascii="Verdana" w:hAnsi="Verdana" w:cs="Arial"/>
          <w:sz w:val="20"/>
          <w:szCs w:val="20"/>
        </w:rPr>
        <w:t xml:space="preserve">Correo electrónico: </w:t>
      </w:r>
      <w:hyperlink r:id="rId7" w:history="1">
        <w:r w:rsidRPr="00574563">
          <w:rPr>
            <w:rStyle w:val="Hipervnculo"/>
            <w:rFonts w:ascii="Verdana" w:hAnsi="Verdana" w:cs="Arial"/>
            <w:sz w:val="20"/>
            <w:szCs w:val="20"/>
            <w:lang w:val="pt-BR"/>
          </w:rPr>
          <w:t>jppcdf@infomed.sld.cu</w:t>
        </w:r>
      </w:hyperlink>
      <w:r w:rsidRPr="00574563">
        <w:rPr>
          <w:rFonts w:ascii="Verdana" w:hAnsi="Verdana" w:cs="Arial"/>
          <w:sz w:val="20"/>
          <w:szCs w:val="20"/>
          <w:lang w:val="pt-BR"/>
        </w:rPr>
        <w:t xml:space="preserve">             </w:t>
      </w:r>
      <w:r w:rsidR="00EF3C07" w:rsidRPr="00574563">
        <w:rPr>
          <w:rFonts w:ascii="Verdana" w:hAnsi="Verdana" w:cs="Arial"/>
          <w:sz w:val="20"/>
          <w:szCs w:val="20"/>
        </w:rPr>
        <w:pict>
          <v:rect id="_x0000_i1026" style="width:391.8pt;height:.4pt" o:hrpct="987" o:hralign="center" o:hrstd="t" o:hrnoshade="t" o:hr="t" fillcolor="gray" stroked="f"/>
        </w:pic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b/>
          <w:noProof/>
          <w:sz w:val="20"/>
          <w:szCs w:val="20"/>
          <w:lang w:eastAsia="es-ES"/>
        </w:rPr>
        <w:drawing>
          <wp:anchor distT="0" distB="0" distL="114300" distR="114300" simplePos="0" relativeHeight="251659264" behindDoc="1" locked="0" layoutInCell="1" allowOverlap="1" wp14:anchorId="4E2465D5" wp14:editId="65636E20">
            <wp:simplePos x="0" y="0"/>
            <wp:positionH relativeFrom="column">
              <wp:posOffset>120015</wp:posOffset>
            </wp:positionH>
            <wp:positionV relativeFrom="paragraph">
              <wp:posOffset>72390</wp:posOffset>
            </wp:positionV>
            <wp:extent cx="1774825" cy="2257425"/>
            <wp:effectExtent l="0" t="0" r="0" b="9525"/>
            <wp:wrapTight wrapText="bothSides">
              <wp:wrapPolygon edited="0">
                <wp:start x="0" y="0"/>
                <wp:lineTo x="0" y="21509"/>
                <wp:lineTo x="21330" y="21509"/>
                <wp:lineTo x="2133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ian Pérez Peña.JPG"/>
                    <pic:cNvPicPr/>
                  </pic:nvPicPr>
                  <pic:blipFill rotWithShape="1">
                    <a:blip r:embed="rId8">
                      <a:extLst>
                        <a:ext uri="{28A0092B-C50C-407E-A947-70E740481C1C}">
                          <a14:useLocalDpi xmlns:a14="http://schemas.microsoft.com/office/drawing/2010/main" val="0"/>
                        </a:ext>
                      </a:extLst>
                    </a:blip>
                    <a:srcRect l="7302" r="7866"/>
                    <a:stretch/>
                  </pic:blipFill>
                  <pic:spPr bwMode="auto">
                    <a:xfrm>
                      <a:off x="0" y="0"/>
                      <a:ext cx="1774825"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74563">
        <w:rPr>
          <w:rFonts w:ascii="Verdana" w:hAnsi="Verdana" w:cs="Arial"/>
          <w:b/>
          <w:sz w:val="20"/>
          <w:szCs w:val="20"/>
        </w:rPr>
        <w:t>RESUMEN</w:t>
      </w:r>
      <w:r w:rsidRPr="00574563">
        <w:rPr>
          <w:rFonts w:ascii="Verdana" w:hAnsi="Verdana" w:cs="Arial"/>
          <w:sz w:val="20"/>
          <w:szCs w:val="20"/>
        </w:rPr>
        <w:t>:</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Transcripción de la entrevista testimonial sobre la práctica de la Salud Pública cubana durante el período 1980-1995, al Dr. Julián Pérez Peña.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b/>
          <w:sz w:val="20"/>
          <w:szCs w:val="20"/>
        </w:rPr>
        <w:t>Palabras clave</w:t>
      </w:r>
      <w:r w:rsidRPr="00574563">
        <w:rPr>
          <w:rFonts w:ascii="Verdana" w:hAnsi="Verdana" w:cs="Arial"/>
          <w:sz w:val="20"/>
          <w:szCs w:val="20"/>
        </w:rPr>
        <w:t xml:space="preserve">: </w:t>
      </w:r>
      <w:bookmarkStart w:id="5" w:name="_Hlk27495684"/>
      <w:r w:rsidRPr="00574563">
        <w:rPr>
          <w:rFonts w:ascii="Verdana" w:hAnsi="Verdana" w:cs="Arial"/>
          <w:sz w:val="20"/>
          <w:szCs w:val="20"/>
        </w:rPr>
        <w:t>Historia de la Salud Pública cubana, salud pública, Sistema de Salud cubano.</w:t>
      </w:r>
      <w:bookmarkEnd w:id="5"/>
    </w:p>
    <w:p w:rsidR="003C4C2C" w:rsidRPr="00574563" w:rsidRDefault="00EF3C07" w:rsidP="003C4C2C">
      <w:pPr>
        <w:spacing w:after="0" w:line="240" w:lineRule="auto"/>
        <w:jc w:val="center"/>
        <w:rPr>
          <w:rFonts w:ascii="Verdana" w:hAnsi="Verdana" w:cs="Arial"/>
          <w:sz w:val="20"/>
          <w:szCs w:val="20"/>
        </w:rPr>
      </w:pPr>
      <w:r w:rsidRPr="00574563">
        <w:rPr>
          <w:rFonts w:ascii="Verdana" w:hAnsi="Verdana" w:cs="Arial"/>
          <w:sz w:val="20"/>
          <w:szCs w:val="20"/>
        </w:rPr>
        <w:pict>
          <v:rect id="_x0000_i1027" style="width:435.75pt;height:.75pt" o:hrpct="980" o:hralign="center" o:hrstd="t" o:hrnoshade="t" o:hr="t" fillcolor="gray" stroked="f"/>
        </w:pict>
      </w:r>
    </w:p>
    <w:p w:rsidR="003C4C2C" w:rsidRPr="00574563" w:rsidRDefault="003C4C2C" w:rsidP="003C4C2C">
      <w:pPr>
        <w:spacing w:before="120" w:after="0" w:line="240" w:lineRule="auto"/>
        <w:jc w:val="both"/>
        <w:rPr>
          <w:rFonts w:ascii="Verdana" w:hAnsi="Verdana" w:cs="Arial"/>
          <w:sz w:val="20"/>
          <w:szCs w:val="20"/>
          <w:lang w:val="en-US"/>
        </w:rPr>
      </w:pPr>
      <w:r w:rsidRPr="00574563">
        <w:rPr>
          <w:rFonts w:ascii="Verdana" w:hAnsi="Verdana" w:cs="Arial"/>
          <w:b/>
          <w:sz w:val="20"/>
          <w:szCs w:val="20"/>
          <w:lang w:val="en-US"/>
        </w:rPr>
        <w:t>ABSTRACT</w:t>
      </w:r>
      <w:r w:rsidRPr="00574563">
        <w:rPr>
          <w:rFonts w:ascii="Verdana" w:hAnsi="Verdana" w:cs="Arial"/>
          <w:sz w:val="20"/>
          <w:szCs w:val="20"/>
          <w:lang w:val="en-US"/>
        </w:rPr>
        <w:t>:</w:t>
      </w:r>
    </w:p>
    <w:p w:rsidR="003C4C2C" w:rsidRPr="00574563" w:rsidRDefault="003C4C2C" w:rsidP="003C4C2C">
      <w:pPr>
        <w:spacing w:before="120" w:after="0" w:line="240" w:lineRule="auto"/>
        <w:jc w:val="both"/>
        <w:rPr>
          <w:rFonts w:ascii="Verdana" w:hAnsi="Verdana" w:cs="Arial"/>
          <w:sz w:val="20"/>
          <w:szCs w:val="20"/>
          <w:lang w:val="en-US"/>
        </w:rPr>
      </w:pPr>
      <w:r w:rsidRPr="00574563">
        <w:rPr>
          <w:rFonts w:ascii="Verdana" w:hAnsi="Verdana" w:cs="Arial"/>
          <w:sz w:val="20"/>
          <w:szCs w:val="20"/>
          <w:lang w:val="en-US"/>
        </w:rPr>
        <w:t>Transcript of the testimonial interview on the practice of Cuban Public Health during the period 1980-1995, of Dr. Julián Pérez Peña.</w:t>
      </w:r>
    </w:p>
    <w:p w:rsidR="003C4C2C" w:rsidRPr="00574563" w:rsidRDefault="003C4C2C" w:rsidP="003C4C2C">
      <w:pPr>
        <w:spacing w:before="120" w:after="0" w:line="240" w:lineRule="auto"/>
        <w:jc w:val="both"/>
        <w:rPr>
          <w:rFonts w:ascii="Verdana" w:hAnsi="Verdana" w:cs="Arial"/>
          <w:sz w:val="20"/>
          <w:szCs w:val="20"/>
          <w:lang w:val="en-US"/>
        </w:rPr>
      </w:pPr>
      <w:r w:rsidRPr="00574563">
        <w:rPr>
          <w:rFonts w:ascii="Verdana" w:hAnsi="Verdana" w:cs="Arial"/>
          <w:b/>
          <w:sz w:val="20"/>
          <w:szCs w:val="20"/>
          <w:lang w:val="en-US"/>
        </w:rPr>
        <w:t>Key words</w:t>
      </w:r>
      <w:r w:rsidRPr="00574563">
        <w:rPr>
          <w:rFonts w:ascii="Verdana" w:hAnsi="Verdana" w:cs="Arial"/>
          <w:sz w:val="20"/>
          <w:szCs w:val="20"/>
          <w:lang w:val="en-US"/>
        </w:rPr>
        <w:t>: History of Cuban Public Health, public health, Cuban Health System.</w:t>
      </w:r>
    </w:p>
    <w:p w:rsidR="003C4C2C" w:rsidRPr="00574563" w:rsidRDefault="00EF3C07" w:rsidP="003C4C2C">
      <w:pPr>
        <w:spacing w:after="0"/>
        <w:jc w:val="center"/>
        <w:rPr>
          <w:rFonts w:ascii="Verdana" w:hAnsi="Verdana" w:cs="Arial"/>
          <w:sz w:val="20"/>
          <w:szCs w:val="20"/>
        </w:rPr>
      </w:pPr>
      <w:r w:rsidRPr="00574563">
        <w:rPr>
          <w:rFonts w:ascii="Verdana" w:hAnsi="Verdana" w:cs="Arial"/>
          <w:sz w:val="20"/>
          <w:szCs w:val="20"/>
        </w:rPr>
        <w:pict>
          <v:rect id="_x0000_i1028" style="width:435.75pt;height:.75pt" o:hrpct="980" o:hralign="center" o:hrstd="t" o:hrnoshade="t" o:hr="t" fillcolor="gray" stroked="f"/>
        </w:pict>
      </w:r>
      <w:bookmarkEnd w:id="1"/>
    </w:p>
    <w:bookmarkEnd w:id="2"/>
    <w:bookmarkEnd w:id="3"/>
    <w:p w:rsidR="003C4C2C" w:rsidRPr="00574563" w:rsidRDefault="003C4C2C" w:rsidP="003C4C2C">
      <w:pPr>
        <w:spacing w:before="120" w:after="0" w:line="240" w:lineRule="auto"/>
        <w:jc w:val="both"/>
        <w:rPr>
          <w:rFonts w:ascii="Verdana" w:hAnsi="Verdana" w:cs="Arial"/>
          <w:b/>
          <w:sz w:val="20"/>
          <w:szCs w:val="20"/>
        </w:rPr>
      </w:pPr>
    </w:p>
    <w:p w:rsidR="003C4C2C" w:rsidRPr="00574563" w:rsidRDefault="003C4C2C" w:rsidP="003C4C2C">
      <w:pPr>
        <w:spacing w:before="120" w:after="0" w:line="240" w:lineRule="auto"/>
        <w:jc w:val="both"/>
        <w:rPr>
          <w:rFonts w:ascii="Verdana" w:hAnsi="Verdana" w:cs="Arial"/>
          <w:b/>
          <w:sz w:val="20"/>
          <w:szCs w:val="20"/>
        </w:rPr>
      </w:pPr>
      <w:r w:rsidRPr="00574563">
        <w:rPr>
          <w:rFonts w:ascii="Verdana" w:hAnsi="Verdana" w:cs="Arial"/>
          <w:b/>
          <w:sz w:val="20"/>
          <w:szCs w:val="20"/>
        </w:rPr>
        <w:t>TRANSCRIPCIÓN DE LA ENTREVISTA CON EL DR. JULIÁN PEREZ PEÑA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Dr. Julián Pérez Peña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12 de diciembre de 2019</w:t>
      </w:r>
    </w:p>
    <w:p w:rsidR="003C4C2C" w:rsidRPr="00574563" w:rsidRDefault="003C4C2C" w:rsidP="003C4C2C">
      <w:pPr>
        <w:spacing w:before="120" w:after="0" w:line="240" w:lineRule="auto"/>
        <w:jc w:val="both"/>
        <w:rPr>
          <w:rFonts w:ascii="Verdana" w:hAnsi="Verdana" w:cs="Arial"/>
          <w:sz w:val="20"/>
          <w:szCs w:val="20"/>
        </w:rPr>
      </w:pP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Soy el Dr. Julián Pérez Peña, </w:t>
      </w:r>
      <w:r w:rsidR="00574563" w:rsidRPr="00574563">
        <w:rPr>
          <w:rFonts w:ascii="Verdana" w:hAnsi="Verdana" w:cs="Arial"/>
          <w:sz w:val="20"/>
          <w:szCs w:val="20"/>
        </w:rPr>
        <w:t>profesor e</w:t>
      </w:r>
      <w:r w:rsidRPr="00574563">
        <w:rPr>
          <w:rFonts w:ascii="Verdana" w:hAnsi="Verdana" w:cs="Arial"/>
          <w:sz w:val="20"/>
          <w:szCs w:val="20"/>
        </w:rPr>
        <w:t xml:space="preserve"> investigador Auxiliar de la Facultad de Ciencias Médicas Manuel Fajardo de la Universidad de Ciencias Médicas de La Habana.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Bien, entre los años 1985 a 1995 ocupé varios cargos en el Ministerio, fui jefe  del Departamento de Especialidades Médicas, después Jefe de los Servicios Hospitalarios, también en un período de tiempo trabajé directamente con el Ministro Dr. Julio Teja, cuando empezó el Programa de Medicamentos y después fui director de lo que se llamó en esa época el CENDICOMED, que era el Centro Nacional de distribución y consumo de Medicamentos, que fue el germen de lo que fue después el Centro para el desarrollo de la Fármaco-epidemiología durante esos diez años.</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Yo creo que </w:t>
      </w:r>
      <w:r w:rsidR="00574563" w:rsidRPr="00574563">
        <w:rPr>
          <w:rFonts w:ascii="Verdana" w:hAnsi="Verdana" w:cs="Arial"/>
          <w:sz w:val="20"/>
          <w:szCs w:val="20"/>
        </w:rPr>
        <w:t>las estrategias más importantes en ese decenio fueron</w:t>
      </w:r>
      <w:r w:rsidRPr="00574563">
        <w:rPr>
          <w:rFonts w:ascii="Verdana" w:hAnsi="Verdana" w:cs="Arial"/>
          <w:sz w:val="20"/>
          <w:szCs w:val="20"/>
        </w:rPr>
        <w:t>, primero, el Programa para el desarrollo de las Especialidades Médicas, en ese momento yo era el jefe del Dpto. de Especialidades Médicas y le correspondió a la Dirección de Asistencia Médica, que era, en ese entonces, el Dr. Alberto Céspedes su director. Eso fue muy interesante, porque se reunieron los Grupos Nacionales, incluso se traían especialistas importantes del resto de las provincias de la especialidad, a La Habana.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lastRenderedPageBreak/>
        <w:t xml:space="preserve">Entonces, se hacía un documento preliminar, con el grupo nacional primero, de hasta cuándo y hasta donde iba a llegar la especialidad en el año 2000, de acuerdo a los avances que </w:t>
      </w:r>
      <w:proofErr w:type="gramStart"/>
      <w:r w:rsidRPr="00574563">
        <w:rPr>
          <w:rFonts w:ascii="Verdana" w:hAnsi="Verdana" w:cs="Arial"/>
          <w:sz w:val="20"/>
          <w:szCs w:val="20"/>
        </w:rPr>
        <w:t>habían</w:t>
      </w:r>
      <w:proofErr w:type="gramEnd"/>
      <w:r w:rsidRPr="00574563">
        <w:rPr>
          <w:rFonts w:ascii="Verdana" w:hAnsi="Verdana" w:cs="Arial"/>
          <w:sz w:val="20"/>
          <w:szCs w:val="20"/>
        </w:rPr>
        <w:t xml:space="preserve"> en el mundo y el conocimiento que existía de la misma. Ese documento se trabajaba por una comisión, que entonces yo presidía y había otros compañeros, después se editaba y se mandaba a todos los participantes de la reunión oficial.</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En la reunión oficial se traían los especialistas más importantes de Oriente, de Camagüey, de las diferentes provincias, aquí a La Habana, y se efectuaba la reunión que la presidía siempre Pepín Naranjo, que era el </w:t>
      </w:r>
      <w:proofErr w:type="gramStart"/>
      <w:r w:rsidRPr="00574563">
        <w:rPr>
          <w:rFonts w:ascii="Verdana" w:hAnsi="Verdana" w:cs="Arial"/>
          <w:sz w:val="20"/>
          <w:szCs w:val="20"/>
        </w:rPr>
        <w:t>Jefe</w:t>
      </w:r>
      <w:proofErr w:type="gramEnd"/>
      <w:r w:rsidRPr="00574563">
        <w:rPr>
          <w:rFonts w:ascii="Verdana" w:hAnsi="Verdana" w:cs="Arial"/>
          <w:sz w:val="20"/>
          <w:szCs w:val="20"/>
        </w:rPr>
        <w:t xml:space="preserve"> del Grupo de Apoyo del Comandante en Jefe y por supuesto el Ministro y el Consejo del Ministro de esa época. Se traían a todos los especialistas importantes y se debatía cada especialidad. Eso ocurría cada semana, durante las 52 semanas, de casi todas las especialidades que había.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Recuerdo </w:t>
      </w:r>
      <w:r w:rsidR="00574563" w:rsidRPr="00574563">
        <w:rPr>
          <w:rFonts w:ascii="Verdana" w:hAnsi="Verdana" w:cs="Arial"/>
          <w:sz w:val="20"/>
          <w:szCs w:val="20"/>
        </w:rPr>
        <w:t>que,</w:t>
      </w:r>
      <w:r w:rsidRPr="00574563">
        <w:rPr>
          <w:rFonts w:ascii="Verdana" w:hAnsi="Verdana" w:cs="Arial"/>
          <w:sz w:val="20"/>
          <w:szCs w:val="20"/>
        </w:rPr>
        <w:t xml:space="preserve"> a la primera reunión, que fue de Oftalmología, se apareció el Comandante en Jefe. Por cierto, </w:t>
      </w:r>
      <w:r w:rsidR="00574563" w:rsidRPr="00574563">
        <w:rPr>
          <w:rFonts w:ascii="Verdana" w:hAnsi="Verdana" w:cs="Arial"/>
          <w:sz w:val="20"/>
          <w:szCs w:val="20"/>
        </w:rPr>
        <w:t>que,</w:t>
      </w:r>
      <w:r w:rsidRPr="00574563">
        <w:rPr>
          <w:rFonts w:ascii="Verdana" w:hAnsi="Verdana" w:cs="Arial"/>
          <w:sz w:val="20"/>
          <w:szCs w:val="20"/>
        </w:rPr>
        <w:t xml:space="preserve"> en un momento de la discusión, se quitó la gorra la tiró sobre la mesa y dijo: “estamos atrasados aquí” pues cuando se leyó el documento, se veía que teníamos algún atraso en la especialidad de Oftalmología. De ahí fue el apoyo que se dio centralmente para el desarrollo de la Oftalmología, que hoy tiene un desarrollo a nivel de cualquier país desarrollado del mundo. Esa fue una etapa muy bonita y de mucho valor; los libros que se editaron de cada especialidad, andan por ahí y fue una proyección hasta el año 2000, que creo que debe revisarse otra vez, porque muchos de esas ideas que nacieron al calor de esa evaluación, todavía están vigentes aquí. Yo creo que eso fue lo más importante de la etapa.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Después, en los años 90, que ya empieza a agudizarse el Período Especial se crea por primera vez un Programa Nacional de Medicamentos, que sale a la luz en febrero del año 91.  En este programa también había un grupo de Asistencia Médica, que en ese momento lo coordinaba yo, que era director de Servicios Hospitalarios simultáneamente; creamos una serie de actividades para soportar un futuro déficit de medicamentos. Hicimos algunas actividades, se creó el primer Programa Nacional de Medicamentos. Redujimos el número de medicamentos del cuadro básico, que eran mil doscientos y pico, lo dejamos como en 900 medicamentos para poder resistir el futuro déficit de medicamentos.</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Eso fue en el 91, pero en el 94 el Período Especial arreció y lo que habíamos imaginado en el 91 fue peor y hubo que hacer una segunda versión en el año 94 y ahí tomamos algunas medidas que fueron muy drásticas. Entonce</w:t>
      </w:r>
      <w:r w:rsidR="00E56D63" w:rsidRPr="00574563">
        <w:rPr>
          <w:rFonts w:ascii="Verdana" w:hAnsi="Verdana" w:cs="Arial"/>
          <w:sz w:val="20"/>
          <w:szCs w:val="20"/>
        </w:rPr>
        <w:t xml:space="preserve">s </w:t>
      </w:r>
      <w:proofErr w:type="gramStart"/>
      <w:r w:rsidRPr="00574563">
        <w:rPr>
          <w:rFonts w:ascii="Verdana" w:hAnsi="Verdana" w:cs="Arial"/>
          <w:sz w:val="20"/>
          <w:szCs w:val="20"/>
        </w:rPr>
        <w:t>s</w:t>
      </w:r>
      <w:r w:rsidR="00E56D63" w:rsidRPr="00574563">
        <w:rPr>
          <w:rFonts w:ascii="Verdana" w:hAnsi="Verdana" w:cs="Arial"/>
          <w:sz w:val="20"/>
          <w:szCs w:val="20"/>
        </w:rPr>
        <w:t>i</w:t>
      </w:r>
      <w:proofErr w:type="gramEnd"/>
      <w:r w:rsidRPr="00574563">
        <w:rPr>
          <w:rFonts w:ascii="Verdana" w:hAnsi="Verdana" w:cs="Arial"/>
          <w:sz w:val="20"/>
          <w:szCs w:val="20"/>
        </w:rPr>
        <w:t xml:space="preserve"> por ejemplo, vinculamos el médico a una sola farmacia, para que el médico conociera que había en la farmacia comunitaria y recetara lo que había en la farmacia. Porque el médico daba una receta y el paciente se la pasaba el tiempo dando vueltas por toda la ciudad y no encontraba el medicamento.</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La idea que tuvimos, que no se nos ocurrió a nosotros, fue a los holguineros realmente. Entonces el ministro Teja me dijo: ¨*en Holguín aplicaron una medida y han podido contener un poco el déficit de medicamentos</w:t>
      </w:r>
      <w:r w:rsidR="00185B88" w:rsidRPr="00574563">
        <w:rPr>
          <w:rFonts w:ascii="Verdana" w:hAnsi="Verdana" w:cs="Arial"/>
          <w:sz w:val="20"/>
          <w:szCs w:val="20"/>
        </w:rPr>
        <w:t>*</w:t>
      </w:r>
      <w:r w:rsidRPr="00574563">
        <w:rPr>
          <w:rFonts w:ascii="Verdana" w:hAnsi="Verdana" w:cs="Arial"/>
          <w:sz w:val="20"/>
          <w:szCs w:val="20"/>
        </w:rPr>
        <w:t xml:space="preserve"> y me mandó para allá</w:t>
      </w:r>
      <w:r w:rsidR="00185B88" w:rsidRPr="00574563">
        <w:rPr>
          <w:rFonts w:ascii="Verdana" w:hAnsi="Verdana" w:cs="Arial"/>
          <w:sz w:val="20"/>
          <w:szCs w:val="20"/>
        </w:rPr>
        <w:t>.</w:t>
      </w:r>
      <w:r w:rsidRPr="00574563">
        <w:rPr>
          <w:rFonts w:ascii="Verdana" w:hAnsi="Verdana" w:cs="Arial"/>
          <w:sz w:val="20"/>
          <w:szCs w:val="20"/>
        </w:rPr>
        <w:t xml:space="preserve"> </w:t>
      </w:r>
      <w:r w:rsidR="00185B88" w:rsidRPr="00574563">
        <w:rPr>
          <w:rFonts w:ascii="Verdana" w:hAnsi="Verdana" w:cs="Arial"/>
          <w:sz w:val="20"/>
          <w:szCs w:val="20"/>
        </w:rPr>
        <w:t>En Holguín,</w:t>
      </w:r>
      <w:r w:rsidRPr="00574563">
        <w:rPr>
          <w:rFonts w:ascii="Verdana" w:hAnsi="Verdana" w:cs="Arial"/>
          <w:sz w:val="20"/>
          <w:szCs w:val="20"/>
        </w:rPr>
        <w:t xml:space="preserve"> hablé con los médicos, con las autoridades, etc. y traje la idea para acá, dije: “bueno esto es en Holguín, vamos a ver como se hace aquí en La Habana”.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Hay una anécdota muy simpática de cuando se iba a implantar en La Habana, estaba </w:t>
      </w:r>
      <w:r w:rsidR="00185B88" w:rsidRPr="00574563">
        <w:rPr>
          <w:rFonts w:ascii="Verdana" w:hAnsi="Verdana" w:cs="Arial"/>
          <w:sz w:val="20"/>
          <w:szCs w:val="20"/>
        </w:rPr>
        <w:t xml:space="preserve">en la reunión preparatoria </w:t>
      </w:r>
      <w:r w:rsidRPr="00574563">
        <w:rPr>
          <w:rFonts w:ascii="Verdana" w:hAnsi="Verdana" w:cs="Arial"/>
          <w:sz w:val="20"/>
          <w:szCs w:val="20"/>
        </w:rPr>
        <w:t>Teja, Machado, los Viceministros y entonces el Doctor Pastor Castell-Florit que hoy es el director de la Escuela Nacional de Salud Pública, era el director de la Ciudad de La Habana. Pero Castell estaba en una reunión de gobierno y no podía llegar allí; entonces estaba el Dr. Edesio,</w:t>
      </w:r>
      <w:r w:rsidR="00185B88" w:rsidRPr="00574563">
        <w:rPr>
          <w:rFonts w:ascii="Verdana" w:hAnsi="Verdana" w:cs="Arial"/>
          <w:sz w:val="20"/>
          <w:szCs w:val="20"/>
        </w:rPr>
        <w:t xml:space="preserve"> por él,</w:t>
      </w:r>
      <w:r w:rsidRPr="00574563">
        <w:rPr>
          <w:rFonts w:ascii="Verdana" w:hAnsi="Verdana" w:cs="Arial"/>
          <w:sz w:val="20"/>
          <w:szCs w:val="20"/>
        </w:rPr>
        <w:t xml:space="preserve"> éste era el vicedirector de Asistencia Médica. Edesio no quería decidir, porque era una decisión terrible, aplicar esto en La Habana, es decir, todos los médicos de La Habana, los grandes profesores, los grandes especialistas, vincularlos a una sola farmacia. Entonces no quería tomar la decisión. Teja lo estaba presionando y yo lo miraba, </w:t>
      </w:r>
      <w:r w:rsidRPr="00574563">
        <w:rPr>
          <w:rFonts w:ascii="Verdana" w:hAnsi="Verdana" w:cs="Arial"/>
          <w:sz w:val="20"/>
          <w:szCs w:val="20"/>
        </w:rPr>
        <w:lastRenderedPageBreak/>
        <w:t>hasta qu</w:t>
      </w:r>
      <w:r w:rsidR="00185B88" w:rsidRPr="00574563">
        <w:rPr>
          <w:rFonts w:ascii="Verdana" w:hAnsi="Verdana" w:cs="Arial"/>
          <w:sz w:val="20"/>
          <w:szCs w:val="20"/>
        </w:rPr>
        <w:t>e Edesio dijo: “bueno está bien¨</w:t>
      </w:r>
      <w:r w:rsidRPr="00574563">
        <w:rPr>
          <w:rFonts w:ascii="Verdana" w:hAnsi="Verdana" w:cs="Arial"/>
          <w:sz w:val="20"/>
          <w:szCs w:val="20"/>
        </w:rPr>
        <w:t xml:space="preserve"> y </w:t>
      </w:r>
      <w:r w:rsidR="00185B88" w:rsidRPr="00574563">
        <w:rPr>
          <w:rFonts w:ascii="Verdana" w:hAnsi="Verdana" w:cs="Arial"/>
          <w:sz w:val="20"/>
          <w:szCs w:val="20"/>
        </w:rPr>
        <w:t>¿</w:t>
      </w:r>
      <w:r w:rsidR="00574563" w:rsidRPr="00574563">
        <w:rPr>
          <w:rFonts w:ascii="Verdana" w:hAnsi="Verdana" w:cs="Arial"/>
          <w:sz w:val="20"/>
          <w:szCs w:val="20"/>
        </w:rPr>
        <w:t>cuándo</w:t>
      </w:r>
      <w:r w:rsidRPr="00574563">
        <w:rPr>
          <w:rFonts w:ascii="Verdana" w:hAnsi="Verdana" w:cs="Arial"/>
          <w:sz w:val="20"/>
          <w:szCs w:val="20"/>
        </w:rPr>
        <w:t xml:space="preserve"> empezamos”</w:t>
      </w:r>
      <w:r w:rsidR="00185B88" w:rsidRPr="00574563">
        <w:rPr>
          <w:rFonts w:ascii="Verdana" w:hAnsi="Verdana" w:cs="Arial"/>
          <w:sz w:val="20"/>
          <w:szCs w:val="20"/>
        </w:rPr>
        <w:t>?</w:t>
      </w:r>
      <w:r w:rsidRPr="00574563">
        <w:rPr>
          <w:rFonts w:ascii="Verdana" w:hAnsi="Verdana" w:cs="Arial"/>
          <w:sz w:val="20"/>
          <w:szCs w:val="20"/>
        </w:rPr>
        <w:t xml:space="preserve"> y Teja le dijo: “mañana”.</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Ahí tomamos un grupo de medidas</w:t>
      </w:r>
      <w:r w:rsidR="00185B88" w:rsidRPr="00574563">
        <w:rPr>
          <w:rFonts w:ascii="Verdana" w:hAnsi="Verdana" w:cs="Arial"/>
          <w:sz w:val="20"/>
          <w:szCs w:val="20"/>
        </w:rPr>
        <w:t xml:space="preserve"> que todavía están vigentes. Entonces</w:t>
      </w:r>
      <w:r w:rsidRPr="00574563">
        <w:rPr>
          <w:rFonts w:ascii="Verdana" w:hAnsi="Verdana" w:cs="Arial"/>
          <w:sz w:val="20"/>
          <w:szCs w:val="20"/>
        </w:rPr>
        <w:t xml:space="preserve"> vinculamos, no solo los médicos a las farmacias, sino que creamos la </w:t>
      </w:r>
      <w:r w:rsidRPr="00574563">
        <w:rPr>
          <w:rFonts w:ascii="Verdana" w:hAnsi="Verdana" w:cs="Arial"/>
          <w:i/>
          <w:sz w:val="20"/>
          <w:szCs w:val="20"/>
        </w:rPr>
        <w:t>tarjeta control,</w:t>
      </w:r>
      <w:r w:rsidRPr="00574563">
        <w:rPr>
          <w:rFonts w:ascii="Verdana" w:hAnsi="Verdana" w:cs="Arial"/>
          <w:sz w:val="20"/>
          <w:szCs w:val="20"/>
        </w:rPr>
        <w:t xml:space="preserve"> es decir, lo medicamentos para los enfermos crónicos. </w:t>
      </w:r>
      <w:r w:rsidR="00185B88" w:rsidRPr="00574563">
        <w:rPr>
          <w:rFonts w:ascii="Verdana" w:hAnsi="Verdana" w:cs="Arial"/>
          <w:sz w:val="20"/>
          <w:szCs w:val="20"/>
        </w:rPr>
        <w:t>¿Qué</w:t>
      </w:r>
      <w:r w:rsidRPr="00574563">
        <w:rPr>
          <w:rFonts w:ascii="Verdana" w:hAnsi="Verdana" w:cs="Arial"/>
          <w:sz w:val="20"/>
          <w:szCs w:val="20"/>
        </w:rPr>
        <w:t xml:space="preserve"> pasaba? </w:t>
      </w:r>
      <w:r w:rsidR="00185B88" w:rsidRPr="00574563">
        <w:rPr>
          <w:rFonts w:ascii="Verdana" w:hAnsi="Verdana" w:cs="Arial"/>
          <w:sz w:val="20"/>
          <w:szCs w:val="20"/>
        </w:rPr>
        <w:t>L</w:t>
      </w:r>
      <w:r w:rsidRPr="00574563">
        <w:rPr>
          <w:rFonts w:ascii="Verdana" w:hAnsi="Verdana" w:cs="Arial"/>
          <w:sz w:val="20"/>
          <w:szCs w:val="20"/>
        </w:rPr>
        <w:t>legaban los medicamentos a la Farmacia.</w:t>
      </w:r>
      <w:r w:rsidR="00BD6BF5" w:rsidRPr="00574563">
        <w:rPr>
          <w:rFonts w:ascii="Verdana" w:hAnsi="Verdana" w:cs="Arial"/>
          <w:sz w:val="20"/>
          <w:szCs w:val="20"/>
        </w:rPr>
        <w:t xml:space="preserve"> </w:t>
      </w:r>
      <w:r w:rsidRPr="00574563">
        <w:rPr>
          <w:rFonts w:ascii="Verdana" w:hAnsi="Verdana" w:cs="Arial"/>
          <w:sz w:val="20"/>
          <w:szCs w:val="20"/>
        </w:rPr>
        <w:t xml:space="preserve">Los primeros </w:t>
      </w:r>
      <w:r w:rsidR="00185B88" w:rsidRPr="00574563">
        <w:rPr>
          <w:rFonts w:ascii="Verdana" w:hAnsi="Verdana" w:cs="Arial"/>
          <w:sz w:val="20"/>
          <w:szCs w:val="20"/>
        </w:rPr>
        <w:t xml:space="preserve">pacientes </w:t>
      </w:r>
      <w:r w:rsidRPr="00574563">
        <w:rPr>
          <w:rFonts w:ascii="Verdana" w:hAnsi="Verdana" w:cs="Arial"/>
          <w:sz w:val="20"/>
          <w:szCs w:val="20"/>
        </w:rPr>
        <w:t xml:space="preserve">que llegaban se llevaban todos los medicamentos y los que llegaban después no </w:t>
      </w:r>
      <w:r w:rsidR="00BD6BF5" w:rsidRPr="00574563">
        <w:rPr>
          <w:rFonts w:ascii="Verdana" w:hAnsi="Verdana" w:cs="Arial"/>
          <w:sz w:val="20"/>
          <w:szCs w:val="20"/>
        </w:rPr>
        <w:t>encontraban sus m</w:t>
      </w:r>
      <w:r w:rsidRPr="00574563">
        <w:rPr>
          <w:rFonts w:ascii="Verdana" w:hAnsi="Verdana" w:cs="Arial"/>
          <w:sz w:val="20"/>
          <w:szCs w:val="20"/>
        </w:rPr>
        <w:t>edicamento</w:t>
      </w:r>
      <w:r w:rsidR="00BD6BF5" w:rsidRPr="00574563">
        <w:rPr>
          <w:rFonts w:ascii="Verdana" w:hAnsi="Verdana" w:cs="Arial"/>
          <w:sz w:val="20"/>
          <w:szCs w:val="20"/>
        </w:rPr>
        <w:t>s. En una enfermedad crónica se</w:t>
      </w:r>
      <w:r w:rsidRPr="00574563">
        <w:rPr>
          <w:rFonts w:ascii="Verdana" w:hAnsi="Verdana" w:cs="Arial"/>
          <w:sz w:val="20"/>
          <w:szCs w:val="20"/>
        </w:rPr>
        <w:t xml:space="preserve"> necesita</w:t>
      </w:r>
      <w:r w:rsidR="00BD6BF5" w:rsidRPr="00574563">
        <w:rPr>
          <w:rFonts w:ascii="Verdana" w:hAnsi="Verdana" w:cs="Arial"/>
          <w:sz w:val="20"/>
          <w:szCs w:val="20"/>
        </w:rPr>
        <w:t xml:space="preserve">n </w:t>
      </w:r>
      <w:r w:rsidRPr="00574563">
        <w:rPr>
          <w:rFonts w:ascii="Verdana" w:hAnsi="Verdana" w:cs="Arial"/>
          <w:sz w:val="20"/>
          <w:szCs w:val="20"/>
        </w:rPr>
        <w:t>tratamiento</w:t>
      </w:r>
      <w:r w:rsidR="00BD6BF5" w:rsidRPr="00574563">
        <w:rPr>
          <w:rFonts w:ascii="Verdana" w:hAnsi="Verdana" w:cs="Arial"/>
          <w:sz w:val="20"/>
          <w:szCs w:val="20"/>
        </w:rPr>
        <w:t>s</w:t>
      </w:r>
      <w:r w:rsidRPr="00574563">
        <w:rPr>
          <w:rFonts w:ascii="Verdana" w:hAnsi="Verdana" w:cs="Arial"/>
          <w:sz w:val="20"/>
          <w:szCs w:val="20"/>
        </w:rPr>
        <w:t xml:space="preserve"> permanente</w:t>
      </w:r>
      <w:r w:rsidR="00BD6BF5" w:rsidRPr="00574563">
        <w:rPr>
          <w:rFonts w:ascii="Verdana" w:hAnsi="Verdana" w:cs="Arial"/>
          <w:sz w:val="20"/>
          <w:szCs w:val="20"/>
        </w:rPr>
        <w:t>s</w:t>
      </w:r>
      <w:r w:rsidRPr="00574563">
        <w:rPr>
          <w:rFonts w:ascii="Verdana" w:hAnsi="Verdana" w:cs="Arial"/>
          <w:sz w:val="20"/>
          <w:szCs w:val="20"/>
        </w:rPr>
        <w:t xml:space="preserve">.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Teja me mandó a ver a los compañeros del </w:t>
      </w:r>
      <w:r w:rsidR="00BD6BF5" w:rsidRPr="00574563">
        <w:rPr>
          <w:rFonts w:ascii="Verdana" w:hAnsi="Verdana" w:cs="Arial"/>
          <w:sz w:val="20"/>
          <w:szCs w:val="20"/>
        </w:rPr>
        <w:t>Ministerio de Comercio Interior (</w:t>
      </w:r>
      <w:r w:rsidRPr="00574563">
        <w:rPr>
          <w:rFonts w:ascii="Verdana" w:hAnsi="Verdana" w:cs="Arial"/>
          <w:sz w:val="20"/>
          <w:szCs w:val="20"/>
        </w:rPr>
        <w:t>MINCIN</w:t>
      </w:r>
      <w:r w:rsidR="00BD6BF5" w:rsidRPr="00574563">
        <w:rPr>
          <w:rFonts w:ascii="Verdana" w:hAnsi="Verdana" w:cs="Arial"/>
          <w:sz w:val="20"/>
          <w:szCs w:val="20"/>
        </w:rPr>
        <w:t xml:space="preserve">) </w:t>
      </w:r>
      <w:r w:rsidRPr="00574563">
        <w:rPr>
          <w:rFonts w:ascii="Verdana" w:hAnsi="Verdana" w:cs="Arial"/>
          <w:sz w:val="20"/>
          <w:szCs w:val="20"/>
        </w:rPr>
        <w:t>recuerdo que estuve hablando con Veguita que era en ese momento uno de los artífices de la libreta de abastecimiento, sabía de distribución muchísimo y conversando con él surge la idea de hacer el certificado médico y la tarjeta. Es decir, el médico de un paciente que tenía una enfermedad crónica, exp</w:t>
      </w:r>
      <w:r w:rsidR="00185B88" w:rsidRPr="00574563">
        <w:rPr>
          <w:rFonts w:ascii="Verdana" w:hAnsi="Verdana" w:cs="Arial"/>
          <w:sz w:val="20"/>
          <w:szCs w:val="20"/>
        </w:rPr>
        <w:t xml:space="preserve">edía un certificado médico </w:t>
      </w:r>
      <w:r w:rsidR="00BD6BF5" w:rsidRPr="00574563">
        <w:rPr>
          <w:rFonts w:ascii="Verdana" w:hAnsi="Verdana" w:cs="Arial"/>
          <w:sz w:val="20"/>
          <w:szCs w:val="20"/>
        </w:rPr>
        <w:t>para tomar por ejemplo D</w:t>
      </w:r>
      <w:r w:rsidRPr="00574563">
        <w:rPr>
          <w:rFonts w:ascii="Verdana" w:hAnsi="Verdana" w:cs="Arial"/>
          <w:sz w:val="20"/>
          <w:szCs w:val="20"/>
        </w:rPr>
        <w:t>igoxina, diuréticos, lo que fuera. Con ese certificado</w:t>
      </w:r>
      <w:r w:rsidR="00BD6BF5" w:rsidRPr="00574563">
        <w:rPr>
          <w:rFonts w:ascii="Verdana" w:hAnsi="Verdana" w:cs="Arial"/>
          <w:sz w:val="20"/>
          <w:szCs w:val="20"/>
        </w:rPr>
        <w:t>,</w:t>
      </w:r>
      <w:r w:rsidRPr="00574563">
        <w:rPr>
          <w:rFonts w:ascii="Verdana" w:hAnsi="Verdana" w:cs="Arial"/>
          <w:sz w:val="20"/>
          <w:szCs w:val="20"/>
        </w:rPr>
        <w:t xml:space="preserve"> el paciente iba a la farmacia </w:t>
      </w:r>
      <w:proofErr w:type="spellStart"/>
      <w:r w:rsidR="00BD6BF5" w:rsidRPr="00574563">
        <w:rPr>
          <w:rFonts w:ascii="Verdana" w:hAnsi="Verdana" w:cs="Arial"/>
          <w:sz w:val="20"/>
          <w:szCs w:val="20"/>
        </w:rPr>
        <w:t>mas</w:t>
      </w:r>
      <w:proofErr w:type="spellEnd"/>
      <w:r w:rsidR="00BD6BF5" w:rsidRPr="00574563">
        <w:rPr>
          <w:rFonts w:ascii="Verdana" w:hAnsi="Verdana" w:cs="Arial"/>
          <w:sz w:val="20"/>
          <w:szCs w:val="20"/>
        </w:rPr>
        <w:t xml:space="preserve"> cercana a su casa, en</w:t>
      </w:r>
      <w:r w:rsidRPr="00574563">
        <w:rPr>
          <w:rFonts w:ascii="Verdana" w:hAnsi="Verdana" w:cs="Arial"/>
          <w:sz w:val="20"/>
          <w:szCs w:val="20"/>
        </w:rPr>
        <w:t xml:space="preserve"> su comunidad, se inscribía y le daban una tarjeta y con esa tarjeta, todos los meses, iba y adquiría el medicamento</w:t>
      </w:r>
      <w:r w:rsidR="00BD6BF5" w:rsidRPr="00574563">
        <w:rPr>
          <w:rFonts w:ascii="Verdana" w:hAnsi="Verdana" w:cs="Arial"/>
          <w:sz w:val="20"/>
          <w:szCs w:val="20"/>
        </w:rPr>
        <w:t>, en la</w:t>
      </w:r>
      <w:r w:rsidR="00574563">
        <w:rPr>
          <w:rFonts w:ascii="Verdana" w:hAnsi="Verdana" w:cs="Arial"/>
          <w:sz w:val="20"/>
          <w:szCs w:val="20"/>
        </w:rPr>
        <w:t>s</w:t>
      </w:r>
      <w:r w:rsidR="00BD6BF5" w:rsidRPr="00574563">
        <w:rPr>
          <w:rFonts w:ascii="Verdana" w:hAnsi="Verdana" w:cs="Arial"/>
          <w:sz w:val="20"/>
          <w:szCs w:val="20"/>
        </w:rPr>
        <w:t xml:space="preserve"> cantidades prescritas</w:t>
      </w:r>
      <w:r w:rsidRPr="00574563">
        <w:rPr>
          <w:rFonts w:ascii="Verdana" w:hAnsi="Verdana" w:cs="Arial"/>
          <w:sz w:val="20"/>
          <w:szCs w:val="20"/>
        </w:rPr>
        <w:t xml:space="preserve">, se llamaba </w:t>
      </w:r>
      <w:r w:rsidRPr="00574563">
        <w:rPr>
          <w:rFonts w:ascii="Verdana" w:hAnsi="Verdana" w:cs="Arial"/>
          <w:i/>
          <w:sz w:val="20"/>
          <w:szCs w:val="20"/>
        </w:rPr>
        <w:t>medicamentos por tarjeta</w:t>
      </w:r>
      <w:r w:rsidRPr="00574563">
        <w:rPr>
          <w:rFonts w:ascii="Verdana" w:hAnsi="Verdana" w:cs="Arial"/>
          <w:sz w:val="20"/>
          <w:szCs w:val="20"/>
        </w:rPr>
        <w:t>, no se podían adquirir por receta médica y nada más podía adquirirlos en la farmacia donde el paciente se había inscripto. Esa fue una medida para paliar el desvío de medicamentos que había y el déficit.</w:t>
      </w:r>
    </w:p>
    <w:p w:rsidR="003C4C2C" w:rsidRPr="00574563" w:rsidRDefault="00BD6BF5" w:rsidP="003C4C2C">
      <w:pPr>
        <w:spacing w:before="120" w:after="0" w:line="240" w:lineRule="auto"/>
        <w:jc w:val="both"/>
        <w:rPr>
          <w:rFonts w:ascii="Verdana" w:hAnsi="Verdana" w:cs="Arial"/>
          <w:sz w:val="20"/>
          <w:szCs w:val="20"/>
        </w:rPr>
      </w:pPr>
      <w:r w:rsidRPr="00574563">
        <w:rPr>
          <w:rFonts w:ascii="Verdana" w:hAnsi="Verdana" w:cs="Arial"/>
          <w:sz w:val="20"/>
          <w:szCs w:val="20"/>
        </w:rPr>
        <w:t>La medida</w:t>
      </w:r>
      <w:r w:rsidR="003C4C2C" w:rsidRPr="00574563">
        <w:rPr>
          <w:rFonts w:ascii="Verdana" w:hAnsi="Verdana" w:cs="Arial"/>
          <w:sz w:val="20"/>
          <w:szCs w:val="20"/>
        </w:rPr>
        <w:t xml:space="preserve"> después tuvo </w:t>
      </w:r>
      <w:r w:rsidRPr="00574563">
        <w:rPr>
          <w:rFonts w:ascii="Verdana" w:hAnsi="Verdana" w:cs="Arial"/>
          <w:sz w:val="20"/>
          <w:szCs w:val="20"/>
        </w:rPr>
        <w:t>una trascendencia</w:t>
      </w:r>
      <w:r w:rsidR="003C4C2C" w:rsidRPr="00574563">
        <w:rPr>
          <w:rFonts w:ascii="Verdana" w:hAnsi="Verdana" w:cs="Arial"/>
          <w:sz w:val="20"/>
          <w:szCs w:val="20"/>
        </w:rPr>
        <w:t xml:space="preserve"> tremenda, porque a partir de ahí, empezamos a medir la morbilidad a través del consumo del medicamento y los inscriptos. En ese momento, por ejemplo, aquí no se sabía cuántos hipertiroideos o hipotiroideos</w:t>
      </w:r>
      <w:r w:rsidRPr="00574563">
        <w:rPr>
          <w:rFonts w:ascii="Verdana" w:hAnsi="Verdana" w:cs="Arial"/>
          <w:sz w:val="20"/>
          <w:szCs w:val="20"/>
        </w:rPr>
        <w:t xml:space="preserve"> había. Entonces a partir de entonces</w:t>
      </w:r>
      <w:r w:rsidR="003C4C2C" w:rsidRPr="00574563">
        <w:rPr>
          <w:rFonts w:ascii="Verdana" w:hAnsi="Verdana" w:cs="Arial"/>
          <w:sz w:val="20"/>
          <w:szCs w:val="20"/>
        </w:rPr>
        <w:t xml:space="preserve"> comenzamos a contar cuantos pacientes tomaban Levotiroxina. Empezamos a tener una idea de l</w:t>
      </w:r>
      <w:r w:rsidRPr="00574563">
        <w:rPr>
          <w:rFonts w:ascii="Verdana" w:hAnsi="Verdana" w:cs="Arial"/>
          <w:sz w:val="20"/>
          <w:szCs w:val="20"/>
        </w:rPr>
        <w:t>a morbilidad por hipotiroidismo</w:t>
      </w:r>
      <w:r w:rsidR="003C4C2C" w:rsidRPr="00574563">
        <w:rPr>
          <w:rFonts w:ascii="Verdana" w:hAnsi="Verdana" w:cs="Arial"/>
          <w:sz w:val="20"/>
          <w:szCs w:val="20"/>
        </w:rPr>
        <w:t xml:space="preserve"> y lo mismo según </w:t>
      </w:r>
      <w:r w:rsidRPr="00574563">
        <w:rPr>
          <w:rFonts w:ascii="Verdana" w:hAnsi="Verdana" w:cs="Arial"/>
          <w:sz w:val="20"/>
          <w:szCs w:val="20"/>
        </w:rPr>
        <w:t>los inscritos para el</w:t>
      </w:r>
      <w:r w:rsidR="003C4C2C" w:rsidRPr="00574563">
        <w:rPr>
          <w:rFonts w:ascii="Verdana" w:hAnsi="Verdana" w:cs="Arial"/>
          <w:sz w:val="20"/>
          <w:szCs w:val="20"/>
        </w:rPr>
        <w:t xml:space="preserve"> Propilt</w:t>
      </w:r>
      <w:r w:rsidRPr="00574563">
        <w:rPr>
          <w:rFonts w:ascii="Verdana" w:hAnsi="Verdana" w:cs="Arial"/>
          <w:sz w:val="20"/>
          <w:szCs w:val="20"/>
        </w:rPr>
        <w:t>iouracilo del hipertiroidismo</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Esas medidas que inicialmente tenían un propósito, que era controlar el medicamento, es decir, </w:t>
      </w:r>
      <w:r w:rsidR="00574563" w:rsidRPr="00574563">
        <w:rPr>
          <w:rFonts w:ascii="Verdana" w:hAnsi="Verdana" w:cs="Arial"/>
          <w:sz w:val="20"/>
          <w:szCs w:val="20"/>
        </w:rPr>
        <w:t>garantizarles</w:t>
      </w:r>
      <w:r w:rsidRPr="00574563">
        <w:rPr>
          <w:rFonts w:ascii="Verdana" w:hAnsi="Verdana" w:cs="Arial"/>
          <w:sz w:val="20"/>
          <w:szCs w:val="20"/>
        </w:rPr>
        <w:t xml:space="preserve"> a las personas </w:t>
      </w:r>
      <w:r w:rsidR="00BD6BF5" w:rsidRPr="00574563">
        <w:rPr>
          <w:rFonts w:ascii="Verdana" w:hAnsi="Verdana" w:cs="Arial"/>
          <w:sz w:val="20"/>
          <w:szCs w:val="20"/>
        </w:rPr>
        <w:t>con enfermedades</w:t>
      </w:r>
      <w:r w:rsidRPr="00574563">
        <w:rPr>
          <w:rFonts w:ascii="Verdana" w:hAnsi="Verdana" w:cs="Arial"/>
          <w:sz w:val="20"/>
          <w:szCs w:val="20"/>
        </w:rPr>
        <w:t xml:space="preserve"> crónicas su medicamento, sirvió posteriormente para tener una información sobre la morbilidad de algunas enfermedades que no se conocía en ese momento. Eso fue trascendente para el Sistema Nacional de Salud.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Así que, el Programa de desarrollo de las Especialidades y el Programa Nacional de Medicamentos fueron dos hitos de esa década muy importantes. El primero porque nos pudimos proyectar al futuro y </w:t>
      </w:r>
      <w:r w:rsidR="00BD6BF5" w:rsidRPr="00574563">
        <w:rPr>
          <w:rFonts w:ascii="Verdana" w:hAnsi="Verdana" w:cs="Arial"/>
          <w:sz w:val="20"/>
          <w:szCs w:val="20"/>
        </w:rPr>
        <w:t xml:space="preserve">el </w:t>
      </w:r>
      <w:r w:rsidRPr="00574563">
        <w:rPr>
          <w:rFonts w:ascii="Verdana" w:hAnsi="Verdana" w:cs="Arial"/>
          <w:sz w:val="20"/>
          <w:szCs w:val="20"/>
        </w:rPr>
        <w:t>segundo porque pudimos paliar el déficit del medicamento por la caída brusca del financiamiento que para ello tenía el Ministerio. Incluso, el Programa de Medicamentos actual, que es la sexta versión, ha recogido muchísimas de las acciones que nosotros hicimos en el primero y el segundo Programa de Medicamentos. Creo que fue imprescindible el Programa Nacional de Medicamentos.</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Ya acercándonos al 95 se crea el Centro Nacional de Distribución y Consumo de Medicamentos, que en su momento se llamó CENDICOMED, que fue la base después del desarrollo de la Fármaco-epidemiología, porque durante esa época habían venido unos catalanes que estaban dando un curso a la autoridad regulatoria. </w:t>
      </w:r>
      <w:r w:rsidR="00BD6BF5" w:rsidRPr="00574563">
        <w:rPr>
          <w:rFonts w:ascii="Verdana" w:hAnsi="Verdana" w:cs="Arial"/>
          <w:sz w:val="20"/>
          <w:szCs w:val="20"/>
        </w:rPr>
        <w:t xml:space="preserve">El Dr. Miguel </w:t>
      </w:r>
      <w:r w:rsidRPr="00574563">
        <w:rPr>
          <w:rFonts w:ascii="Verdana" w:hAnsi="Verdana" w:cs="Arial"/>
          <w:sz w:val="20"/>
          <w:szCs w:val="20"/>
        </w:rPr>
        <w:t>Márquez, era el Representante de la OPS en Cuba, era muy amigo de ellos y Teja me mandó a que fuera a hablar con ellos y ver como ellos controlaban los consumos</w:t>
      </w:r>
      <w:r w:rsidR="004E44CD" w:rsidRPr="00574563">
        <w:rPr>
          <w:rFonts w:ascii="Verdana" w:hAnsi="Verdana" w:cs="Arial"/>
          <w:sz w:val="20"/>
          <w:szCs w:val="20"/>
        </w:rPr>
        <w:t xml:space="preserve"> y la prescripción</w:t>
      </w:r>
      <w:r w:rsidRPr="00574563">
        <w:rPr>
          <w:rFonts w:ascii="Verdana" w:hAnsi="Verdana" w:cs="Arial"/>
          <w:sz w:val="20"/>
          <w:szCs w:val="20"/>
        </w:rPr>
        <w:t>. De ahí surge la Fármaco-epidemiología posteriormente.</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Fue una época de mucha tensión, pero también de muchos resultados y de mucha innovación en las tecnologías de salud que se mantienen hoy vigentes. </w:t>
      </w:r>
      <w:r w:rsidR="00E56D63" w:rsidRPr="00574563">
        <w:rPr>
          <w:rFonts w:ascii="Verdana" w:hAnsi="Verdana" w:cs="Arial"/>
          <w:sz w:val="20"/>
          <w:szCs w:val="20"/>
        </w:rPr>
        <w:t>¡Creo que fue un período muy interesante y nada!</w:t>
      </w:r>
      <w:r w:rsidRPr="00574563">
        <w:rPr>
          <w:rFonts w:ascii="Verdana" w:hAnsi="Verdana" w:cs="Arial"/>
          <w:sz w:val="20"/>
          <w:szCs w:val="20"/>
        </w:rPr>
        <w:t xml:space="preserve"> que marcó la Salud Pública cubana.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El Dr. Pedro Más, pregunta cómo se insertó en este contexto el Programa de la Medicina Natural y Tradicional.</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lastRenderedPageBreak/>
        <w:t xml:space="preserve">Ya cuando comienza la década de los 90, donde la falta de medicamentos llegó a ser </w:t>
      </w:r>
      <w:r w:rsidR="004E44CD" w:rsidRPr="00574563">
        <w:rPr>
          <w:rFonts w:ascii="Verdana" w:hAnsi="Verdana" w:cs="Arial"/>
          <w:sz w:val="20"/>
          <w:szCs w:val="20"/>
        </w:rPr>
        <w:t xml:space="preserve">de </w:t>
      </w:r>
      <w:r w:rsidRPr="00574563">
        <w:rPr>
          <w:rFonts w:ascii="Verdana" w:hAnsi="Verdana" w:cs="Arial"/>
          <w:sz w:val="20"/>
          <w:szCs w:val="20"/>
        </w:rPr>
        <w:t xml:space="preserve">200 – 250 faltas y era un programa que tenía 700 </w:t>
      </w:r>
      <w:r w:rsidR="004E44CD" w:rsidRPr="00574563">
        <w:rPr>
          <w:rFonts w:ascii="Verdana" w:hAnsi="Verdana" w:cs="Arial"/>
          <w:sz w:val="20"/>
          <w:szCs w:val="20"/>
        </w:rPr>
        <w:t>fármacos, la mitad de los mismos</w:t>
      </w:r>
      <w:r w:rsidRPr="00574563">
        <w:rPr>
          <w:rFonts w:ascii="Verdana" w:hAnsi="Verdana" w:cs="Arial"/>
          <w:sz w:val="20"/>
          <w:szCs w:val="20"/>
        </w:rPr>
        <w:t xml:space="preserve"> casi estaban en falta. Entonces ya existía, sobre todo en las Fuerzas Armadas, un desarrollo de la medicina natural. Ella fue un complemento para el consumo de los medicamentos; es decir, para la prescripción médica, porque hay muchas enfermedades, muchos síntomas y signos que son auto limitados y que se pueden ayudar con la medicina natural. Fue una necesidad el desarrollo de la Medicina Natural, y existían</w:t>
      </w:r>
      <w:r w:rsidR="004E44CD" w:rsidRPr="00574563">
        <w:rPr>
          <w:rFonts w:ascii="Verdana" w:hAnsi="Verdana" w:cs="Arial"/>
          <w:sz w:val="20"/>
          <w:szCs w:val="20"/>
        </w:rPr>
        <w:t xml:space="preserve"> ya</w:t>
      </w:r>
      <w:r w:rsidRPr="00574563">
        <w:rPr>
          <w:rFonts w:ascii="Verdana" w:hAnsi="Verdana" w:cs="Arial"/>
          <w:sz w:val="20"/>
          <w:szCs w:val="20"/>
        </w:rPr>
        <w:t xml:space="preserve"> precedentes en el país. Comenzó entonces a desarrollarse y fue la época que más fuerza tuvo y el mayor impulso se le dio a la medicina natural durante ese período.</w:t>
      </w:r>
    </w:p>
    <w:p w:rsidR="003C4C2C" w:rsidRPr="00574563" w:rsidRDefault="00EF3C07" w:rsidP="003C4C2C">
      <w:pPr>
        <w:spacing w:before="120" w:after="0" w:line="240" w:lineRule="auto"/>
        <w:jc w:val="both"/>
        <w:rPr>
          <w:rFonts w:ascii="Verdana" w:hAnsi="Verdana" w:cs="Arial"/>
          <w:sz w:val="20"/>
          <w:szCs w:val="20"/>
        </w:rPr>
      </w:pPr>
      <w:r w:rsidRPr="00574563">
        <w:rPr>
          <w:rFonts w:ascii="Verdana" w:hAnsi="Verdana" w:cs="Arial"/>
          <w:sz w:val="20"/>
          <w:szCs w:val="20"/>
        </w:rPr>
        <w:pict>
          <v:rect id="_x0000_i1029" style="width:391.8pt;height:.4pt" o:hrpct="987" o:hralign="center" o:hrstd="t" o:hrnoshade="t" o:hr="t" fillcolor="gray" stroked="f"/>
        </w:pic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No existen conflictos de intereses</w:t>
      </w:r>
    </w:p>
    <w:p w:rsidR="003C4C2C" w:rsidRPr="00574563" w:rsidRDefault="00EF3C07" w:rsidP="003C4C2C">
      <w:pPr>
        <w:spacing w:before="120" w:after="0" w:line="240" w:lineRule="auto"/>
        <w:jc w:val="both"/>
        <w:rPr>
          <w:rFonts w:ascii="Verdana" w:hAnsi="Verdana" w:cs="Arial"/>
          <w:sz w:val="20"/>
          <w:szCs w:val="20"/>
        </w:rPr>
      </w:pPr>
      <w:r w:rsidRPr="00574563">
        <w:rPr>
          <w:rFonts w:ascii="Verdana" w:hAnsi="Verdana" w:cs="Arial"/>
          <w:sz w:val="20"/>
          <w:szCs w:val="20"/>
        </w:rPr>
        <w:pict>
          <v:rect id="_x0000_i1030" style="width:391.8pt;height:.4pt" o:hrpct="987" o:hralign="center" o:hrstd="t" o:hrnoshade="t" o:hr="t" fillcolor="gray" stroked="f"/>
        </w:pic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Recibido: 10 de diciembre de 2019.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Aprobado: 31 de diciembre de 2019.      </w:t>
      </w:r>
    </w:p>
    <w:p w:rsidR="003C4C2C" w:rsidRPr="00574563" w:rsidRDefault="003C4C2C" w:rsidP="003C4C2C">
      <w:pPr>
        <w:spacing w:before="120" w:after="0" w:line="240" w:lineRule="auto"/>
        <w:jc w:val="both"/>
        <w:rPr>
          <w:rFonts w:ascii="Verdana" w:hAnsi="Verdana" w:cs="Arial"/>
          <w:sz w:val="20"/>
          <w:szCs w:val="20"/>
        </w:rPr>
      </w:pPr>
    </w:p>
    <w:p w:rsidR="003C4C2C" w:rsidRPr="00574563" w:rsidRDefault="003C4C2C" w:rsidP="003C4C2C">
      <w:pPr>
        <w:spacing w:before="120" w:after="0" w:line="240" w:lineRule="auto"/>
        <w:ind w:left="1985" w:hanging="2127"/>
        <w:jc w:val="both"/>
        <w:rPr>
          <w:rFonts w:ascii="Verdana" w:hAnsi="Verdana" w:cs="Arial"/>
          <w:sz w:val="20"/>
          <w:szCs w:val="20"/>
        </w:rPr>
      </w:pPr>
      <w:r w:rsidRPr="00574563">
        <w:rPr>
          <w:rFonts w:ascii="Verdana" w:hAnsi="Verdana" w:cs="Arial"/>
          <w:sz w:val="20"/>
          <w:szCs w:val="20"/>
        </w:rPr>
        <w:t xml:space="preserve">Dr. Julián Pérez Peña. Facultad de Ciencias Médicas Manuel Fajardo de la Universidad de Ciencias Médicas de La Habana. </w:t>
      </w:r>
    </w:p>
    <w:p w:rsidR="003C4C2C" w:rsidRPr="00574563" w:rsidRDefault="003C4C2C" w:rsidP="003C4C2C">
      <w:pPr>
        <w:spacing w:before="120" w:after="0" w:line="240" w:lineRule="auto"/>
        <w:jc w:val="both"/>
        <w:rPr>
          <w:rFonts w:ascii="Verdana" w:hAnsi="Verdana" w:cs="Arial"/>
          <w:sz w:val="20"/>
          <w:szCs w:val="20"/>
        </w:rPr>
      </w:pPr>
      <w:r w:rsidRPr="00574563">
        <w:rPr>
          <w:rFonts w:ascii="Verdana" w:hAnsi="Verdana" w:cs="Arial"/>
          <w:sz w:val="20"/>
          <w:szCs w:val="20"/>
        </w:rPr>
        <w:t xml:space="preserve">Correo electrónico: </w:t>
      </w:r>
      <w:hyperlink r:id="rId9" w:history="1">
        <w:r w:rsidRPr="00574563">
          <w:rPr>
            <w:rStyle w:val="Hipervnculo"/>
            <w:rFonts w:ascii="Verdana" w:hAnsi="Verdana" w:cs="Arial"/>
            <w:sz w:val="20"/>
            <w:szCs w:val="20"/>
            <w:lang w:val="pt-BR"/>
          </w:rPr>
          <w:t>jppcdf@infomed.sld.cu</w:t>
        </w:r>
      </w:hyperlink>
      <w:r w:rsidRPr="00574563">
        <w:rPr>
          <w:rFonts w:ascii="Verdana" w:hAnsi="Verdana" w:cs="Arial"/>
          <w:sz w:val="20"/>
          <w:szCs w:val="20"/>
          <w:lang w:val="pt-BR"/>
        </w:rPr>
        <w:t xml:space="preserve">             </w:t>
      </w:r>
    </w:p>
    <w:p w:rsidR="00FE323C" w:rsidRPr="00574563" w:rsidRDefault="00FE323C">
      <w:pPr>
        <w:rPr>
          <w:rFonts w:ascii="Verdana" w:hAnsi="Verdana" w:cs="Arial"/>
          <w:sz w:val="20"/>
          <w:szCs w:val="20"/>
        </w:rPr>
      </w:pPr>
    </w:p>
    <w:sectPr w:rsidR="00FE323C" w:rsidRPr="00574563" w:rsidSect="00611CA4">
      <w:headerReference w:type="default" r:id="rId10"/>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C07" w:rsidRDefault="00EF3C07">
      <w:pPr>
        <w:spacing w:after="0" w:line="240" w:lineRule="auto"/>
      </w:pPr>
      <w:r>
        <w:separator/>
      </w:r>
    </w:p>
  </w:endnote>
  <w:endnote w:type="continuationSeparator" w:id="0">
    <w:p w:rsidR="00EF3C07" w:rsidRDefault="00EF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C07" w:rsidRDefault="00EF3C07">
      <w:pPr>
        <w:spacing w:after="0" w:line="240" w:lineRule="auto"/>
      </w:pPr>
      <w:r>
        <w:separator/>
      </w:r>
    </w:p>
  </w:footnote>
  <w:footnote w:type="continuationSeparator" w:id="0">
    <w:p w:rsidR="00EF3C07" w:rsidRDefault="00EF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030" w:rsidRPr="002327D7" w:rsidRDefault="004E44CD" w:rsidP="004F1030">
    <w:pPr>
      <w:pStyle w:val="Encabezado"/>
      <w:pBdr>
        <w:bottom w:val="thickThinSmallGap" w:sz="24" w:space="0" w:color="622423"/>
      </w:pBdr>
      <w:rPr>
        <w:rFonts w:ascii="Cambria" w:hAnsi="Cambria"/>
        <w:i/>
        <w:sz w:val="20"/>
        <w:szCs w:val="32"/>
      </w:rPr>
    </w:pPr>
    <w:bookmarkStart w:id="6" w:name="_Hlk901755"/>
    <w:bookmarkStart w:id="7" w:name="_Hlk901845"/>
    <w:bookmarkStart w:id="8" w:name="_Hlk27938096"/>
    <w:bookmarkStart w:id="9" w:name="_Hlk27938097"/>
    <w:bookmarkStart w:id="10" w:name="_Hlk27938111"/>
    <w:bookmarkStart w:id="11" w:name="_Hlk27938112"/>
    <w:bookmarkStart w:id="12" w:name="_Hlk27938128"/>
    <w:bookmarkStart w:id="13" w:name="_Hlk27938129"/>
    <w:bookmarkStart w:id="14" w:name="_Hlk28019593"/>
    <w:bookmarkStart w:id="15" w:name="_Hlk28019594"/>
    <w:bookmarkStart w:id="16" w:name="_Hlk28020658"/>
    <w:bookmarkStart w:id="17" w:name="_Hlk28020659"/>
    <w:bookmarkStart w:id="18" w:name="_Hlk28021485"/>
    <w:bookmarkStart w:id="19" w:name="_Hlk28021486"/>
    <w:bookmarkStart w:id="20" w:name="_Hlk28023506"/>
    <w:bookmarkStart w:id="21" w:name="_Hlk28023507"/>
    <w:bookmarkStart w:id="22" w:name="_Hlk28024281"/>
    <w:bookmarkStart w:id="23" w:name="_Hlk28024282"/>
    <w:bookmarkStart w:id="24" w:name="_Hlk28025297"/>
    <w:bookmarkStart w:id="25" w:name="_Hlk28025298"/>
    <w:r>
      <w:t>ISSN 1996-3521 (RPNS: 2097</w:t>
    </w:r>
    <w:bookmarkStart w:id="26" w:name="_Hlk901773"/>
    <w:r>
      <w:t xml:space="preserve">)                                                         </w:t>
    </w:r>
    <w:bookmarkEnd w:id="26"/>
    <w:r>
      <w:rPr>
        <w:rFonts w:ascii="Cambria" w:hAnsi="Cambria"/>
        <w:i/>
        <w:sz w:val="20"/>
        <w:szCs w:val="32"/>
      </w:rPr>
      <w:t xml:space="preserve">INFODIR. 2020.  31 (enero-abril) </w:t>
    </w:r>
    <w:bookmarkEnd w:id="6"/>
    <w:bookmarkEnd w:id="7"/>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4F1030" w:rsidRDefault="00EF3C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2C"/>
    <w:rsid w:val="00137105"/>
    <w:rsid w:val="00185B88"/>
    <w:rsid w:val="00242241"/>
    <w:rsid w:val="003C4C2C"/>
    <w:rsid w:val="004E44CD"/>
    <w:rsid w:val="004F41C3"/>
    <w:rsid w:val="00574563"/>
    <w:rsid w:val="006C3CB4"/>
    <w:rsid w:val="008011D3"/>
    <w:rsid w:val="00BD6BF5"/>
    <w:rsid w:val="00E56D63"/>
    <w:rsid w:val="00EF3C07"/>
    <w:rsid w:val="00FE3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1C85"/>
  <w15:chartTrackingRefBased/>
  <w15:docId w15:val="{732DEB67-EA3D-4AB6-8B73-39303C7A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C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C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4C2C"/>
  </w:style>
  <w:style w:type="character" w:styleId="Hipervnculo">
    <w:name w:val="Hyperlink"/>
    <w:basedOn w:val="Fuentedeprrafopredeter"/>
    <w:uiPriority w:val="99"/>
    <w:unhideWhenUsed/>
    <w:rsid w:val="003C4C2C"/>
    <w:rPr>
      <w:color w:val="0563C1" w:themeColor="hyperlink"/>
      <w:u w:val="single"/>
    </w:rPr>
  </w:style>
  <w:style w:type="character" w:customStyle="1" w:styleId="orcid-id-https">
    <w:name w:val="orcid-id-https"/>
    <w:basedOn w:val="Fuentedeprrafopredeter"/>
    <w:rsid w:val="00574563"/>
  </w:style>
  <w:style w:type="character" w:styleId="Mencinsinresolver">
    <w:name w:val="Unresolved Mention"/>
    <w:basedOn w:val="Fuentedeprrafopredeter"/>
    <w:uiPriority w:val="99"/>
    <w:semiHidden/>
    <w:unhideWhenUsed/>
    <w:rsid w:val="00574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10618">
      <w:bodyDiv w:val="1"/>
      <w:marLeft w:val="0"/>
      <w:marRight w:val="0"/>
      <w:marTop w:val="0"/>
      <w:marBottom w:val="0"/>
      <w:divBdr>
        <w:top w:val="none" w:sz="0" w:space="0" w:color="auto"/>
        <w:left w:val="none" w:sz="0" w:space="0" w:color="auto"/>
        <w:bottom w:val="none" w:sz="0" w:space="0" w:color="auto"/>
        <w:right w:val="none" w:sz="0" w:space="0" w:color="auto"/>
      </w:divBdr>
      <w:divsChild>
        <w:div w:id="164091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mailto:jppcdf@infomed.sld.c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2851-131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ppcdf@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1753</Words>
  <Characters>9644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JPP</dc:creator>
  <cp:keywords/>
  <dc:description/>
  <cp:lastModifiedBy>M</cp:lastModifiedBy>
  <cp:revision>8</cp:revision>
  <dcterms:created xsi:type="dcterms:W3CDTF">2019-12-24T14:45:00Z</dcterms:created>
  <dcterms:modified xsi:type="dcterms:W3CDTF">2019-12-24T16:36:00Z</dcterms:modified>
</cp:coreProperties>
</file>